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15787">
      <w:pPr>
        <w:spacing w:before="1300" w:after="120"/>
        <w:jc w:val="center"/>
      </w:pPr>
      <w:r>
        <w:rPr>
          <w:rFonts w:ascii="Noto Sans CJK SC" w:hAnsi="Noto Sans CJK SC" w:eastAsia="Noto Sans CJK SC"/>
          <w:b/>
          <w:color w:val="1E6DEB"/>
          <w:sz w:val="44"/>
        </w:rPr>
        <w:t>海外仓网</w:t>
      </w:r>
    </w:p>
    <w:p w14:paraId="12180DE2">
      <w:pPr>
        <w:spacing w:after="200"/>
        <w:jc w:val="center"/>
      </w:pPr>
      <w:r>
        <w:rPr>
          <w:rFonts w:hint="eastAsia" w:ascii="Noto Sans CJK SC" w:hAnsi="Noto Sans CJK SC" w:eastAsia="宋体"/>
          <w:b/>
          <w:color w:val="1F2937"/>
          <w:sz w:val="54"/>
          <w:lang w:val="en-US" w:eastAsia="zh-CN"/>
        </w:rPr>
        <w:t>发货全</w:t>
      </w:r>
      <w:r>
        <w:rPr>
          <w:rFonts w:ascii="Noto Sans CJK SC" w:hAnsi="Noto Sans CJK SC" w:eastAsia="Noto Sans CJK SC"/>
          <w:b/>
          <w:color w:val="1F2937"/>
          <w:sz w:val="54"/>
        </w:rPr>
        <w:t>流程</w:t>
      </w:r>
      <w:bookmarkStart w:id="0" w:name="_GoBack"/>
      <w:bookmarkEnd w:id="0"/>
    </w:p>
    <w:p w14:paraId="4DAD438D">
      <w:pPr>
        <w:spacing w:after="500"/>
        <w:jc w:val="center"/>
      </w:pPr>
      <w:r>
        <w:rPr>
          <w:rFonts w:ascii="Noto Sans CJK SC" w:hAnsi="Noto Sans CJK SC" w:eastAsia="Noto Sans CJK SC"/>
          <w:b/>
          <w:color w:val="64748B"/>
          <w:sz w:val="28"/>
        </w:rPr>
        <w:t>美国海外仓系统 · 新版界面教程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634C73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1E6DEB" w:sz="10" w:space="0"/>
              <w:left w:val="single" w:color="1E6DEB" w:sz="10" w:space="0"/>
              <w:bottom w:val="single" w:color="1E6DEB" w:sz="10" w:space="0"/>
              <w:right w:val="single" w:color="1E6DEB" w:sz="10" w:space="0"/>
            </w:tcBorders>
            <w:shd w:val="clear" w:color="auto" w:fill="EAF3FF"/>
            <w:tcMar>
              <w:top w:w="220" w:type="dxa"/>
              <w:left w:w="240" w:type="dxa"/>
              <w:bottom w:w="220" w:type="dxa"/>
              <w:right w:w="240" w:type="dxa"/>
            </w:tcMar>
          </w:tcPr>
          <w:p w14:paraId="2021C011">
            <w:pPr>
              <w:spacing w:before="0" w:after="6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适用网址：</w:t>
            </w:r>
            <w:r>
              <w:fldChar w:fldCharType="begin"/>
            </w:r>
            <w:r>
              <w:instrText xml:space="preserve">HYPERLINK "https://www.haiwaicang.com"</w:instrText>
            </w:r>
            <w:r>
              <w:fldChar w:fldCharType="separate"/>
            </w:r>
            <w:r>
              <w:rPr>
                <w:rFonts w:ascii="Noto Sans" w:hAnsi="Noto Sans" w:eastAsia="Noto Sans CJK SC"/>
                <w:color w:val="1E6DEB"/>
                <w:sz w:val="21"/>
                <w:u w:val="single"/>
              </w:rPr>
              <w:t>www.haiwaicang.com</w:t>
            </w:r>
            <w:r>
              <w:fldChar w:fldCharType="end"/>
            </w:r>
          </w:p>
          <w:p w14:paraId="0B257171">
            <w:pPr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适用于商品建档、到货预报、装箱单录入、箱标打印、TEMU 对接及非 TEMU 订单提交。</w:t>
            </w:r>
          </w:p>
        </w:tc>
      </w:tr>
    </w:tbl>
    <w:p w14:paraId="7C5EA278">
      <w:pPr>
        <w:spacing w:before="2400"/>
        <w:jc w:val="center"/>
      </w:pPr>
      <w:r>
        <w:rPr>
          <w:rFonts w:ascii="Noto Sans CJK SC" w:hAnsi="Noto Sans CJK SC" w:eastAsia="Noto Sans CJK SC"/>
          <w:b w:val="0"/>
          <w:color w:val="64748B"/>
          <w:sz w:val="20"/>
        </w:rPr>
        <w:t>版本：2026 年 6 月更新</w:t>
      </w:r>
    </w:p>
    <w:p w14:paraId="32D8A108">
      <w:pPr>
        <w:spacing w:before="60"/>
        <w:jc w:val="center"/>
      </w:pPr>
      <w:r>
        <w:rPr>
          <w:rFonts w:ascii="Noto Sans CJK SC" w:hAnsi="Noto Sans CJK SC" w:eastAsia="Noto Sans CJK SC"/>
          <w:b w:val="0"/>
          <w:color w:val="64748B"/>
          <w:sz w:val="18"/>
        </w:rPr>
        <w:t>界面截图仅用于操作示意；实际功能名称及按钮位置以系统页面为准。</w:t>
      </w:r>
    </w:p>
    <w:p w14:paraId="4D801004">
      <w:r>
        <w:br w:type="page"/>
      </w:r>
    </w:p>
    <w:p w14:paraId="15D24B95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使用前说明</w:t>
      </w:r>
    </w:p>
    <w:p w14:paraId="10B3CFA1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新版系统保留 A / B / C / E / F / G / T 功能分区，但页面布局、按钮位置和部分功能名称已优化。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4BC1C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C46B00" w:sz="8" w:space="0"/>
              <w:left w:val="single" w:color="C46B00" w:sz="8" w:space="0"/>
              <w:bottom w:val="single" w:color="C46B00" w:sz="8" w:space="0"/>
              <w:right w:val="single" w:color="C46B00" w:sz="8" w:space="0"/>
            </w:tcBorders>
            <w:shd w:val="clear" w:color="auto" w:fill="FFF4E5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76530F0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C46B00"/>
                <w:sz w:val="20"/>
              </w:rPr>
              <w:t>重要提醒：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请勿在对外教程、聊天记录或公开群组中发送账号密码、授权码或 Token。截图中出现的 SKU、批次号和货主 ID 仅作为操作示意。</w:t>
            </w:r>
          </w:p>
        </w:tc>
      </w:tr>
    </w:tbl>
    <w:p w14:paraId="54BE9182"/>
    <w:p w14:paraId="21B5D36E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建议按照以下顺序完成操作。首次发货时，请先建立商品信息，再创建到货箱号并录入装箱单。货物到仓上架后，方可设置平台可销售库存。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456"/>
        <w:gridCol w:w="3456"/>
      </w:tblGrid>
      <w:tr w14:paraId="1E3AB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3456" w:type="dxa"/>
            <w:shd w:val="clear" w:color="auto" w:fill="1E6DEB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F746F21">
            <w:pPr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0"/>
              </w:rPr>
              <w:t>阶段</w:t>
            </w:r>
          </w:p>
        </w:tc>
        <w:tc>
          <w:tcPr>
            <w:tcW w:w="3456" w:type="dxa"/>
            <w:shd w:val="clear" w:color="auto" w:fill="1E6DEB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ED94447">
            <w:pPr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0"/>
              </w:rPr>
              <w:t>系统入口</w:t>
            </w:r>
          </w:p>
        </w:tc>
        <w:tc>
          <w:tcPr>
            <w:tcW w:w="3456" w:type="dxa"/>
            <w:shd w:val="clear" w:color="auto" w:fill="1E6DEB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FB35BF7">
            <w:pPr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0"/>
              </w:rPr>
              <w:t>完成结果</w:t>
            </w:r>
          </w:p>
        </w:tc>
      </w:tr>
      <w:tr w14:paraId="5B92B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EA40E49">
            <w:pPr>
              <w:spacing w:before="0" w:after="0" w:line="276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1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BCB0EDF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A1 商品信息录入</w:t>
            </w: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br w:type="textWrapping"/>
            </w: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A2 SKU 列表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4C71592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创建 SKU、完善申报信息并检查商品资料</w:t>
            </w:r>
          </w:p>
        </w:tc>
      </w:tr>
      <w:tr w14:paraId="49EF1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8BB832E">
            <w:pPr>
              <w:spacing w:before="0" w:after="0" w:line="276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2</w:t>
            </w:r>
          </w:p>
        </w:tc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0CE0571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B2 创建箱号</w:t>
            </w:r>
          </w:p>
        </w:tc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BCBFC1B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选择到货仓库，生成批次号和入库箱标</w:t>
            </w:r>
          </w:p>
        </w:tc>
      </w:tr>
      <w:tr w14:paraId="6D51C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6FE4E9B">
            <w:pPr>
              <w:spacing w:before="0" w:after="0" w:line="276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3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8B4C10C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B3 发货到仓箱号列表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C6A3769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手工或批量录入装箱单，下载并打印箱标</w:t>
            </w:r>
          </w:p>
        </w:tc>
      </w:tr>
      <w:tr w14:paraId="2B31F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457DB87">
            <w:pPr>
              <w:spacing w:before="0" w:after="0" w:line="276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4</w:t>
            </w:r>
          </w:p>
        </w:tc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D462364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B3 箱号明细 / B4 预报入库</w:t>
            </w:r>
          </w:p>
        </w:tc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DB6E387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填写头程物流信息，提交发货到仓预报</w:t>
            </w:r>
          </w:p>
        </w:tc>
      </w:tr>
      <w:tr w14:paraId="129B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1FFB0E7">
            <w:pPr>
              <w:spacing w:before="0" w:after="0" w:line="276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5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A5C2F91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C1 库存商品列表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AA34F0E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货物入库上架后查询可用库存</w:t>
            </w:r>
          </w:p>
        </w:tc>
      </w:tr>
      <w:tr w14:paraId="1ED65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47870C2">
            <w:pPr>
              <w:spacing w:before="0" w:after="0" w:line="276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6</w:t>
            </w:r>
          </w:p>
        </w:tc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E12A154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G1 / G3 平台代发</w:t>
            </w:r>
          </w:p>
        </w:tc>
        <w:tc>
          <w:tcPr>
            <w:tcW w:w="3456" w:type="dxa"/>
            <w:shd w:val="clear" w:color="auto" w:fill="F8FBF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27BB7A6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对接 TEMU，设置可销售库存并完成仓库绑定</w:t>
            </w:r>
          </w:p>
        </w:tc>
      </w:tr>
      <w:tr w14:paraId="2F919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6EB19BC">
            <w:pPr>
              <w:spacing w:before="0" w:after="0" w:line="276" w:lineRule="auto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7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4931519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19"/>
              </w:rPr>
              <w:t>E1 美国境内发货</w:t>
            </w:r>
          </w:p>
        </w:tc>
        <w:tc>
          <w:tcPr>
            <w:tcW w:w="3456" w:type="dxa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EB25CAE">
            <w:pPr>
              <w:spacing w:before="0" w:after="0" w:line="276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19"/>
              </w:rPr>
              <w:t>提交非 TEMU 平台或转自发货订单</w:t>
            </w:r>
          </w:p>
        </w:tc>
      </w:tr>
    </w:tbl>
    <w:p w14:paraId="15476D3B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新版首页功能导航</w:t>
      </w:r>
    </w:p>
    <w:p w14:paraId="34991DB9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登录系统后，左侧为功能分区；点击左侧菜单后，页面中部会展示该分区的具体功能入口。例如：【商品信息】中包含 A1 和 A2；【到货预报】中包含 B2、B3 和 B4。</w:t>
      </w:r>
    </w:p>
    <w:p w14:paraId="005B5BCE">
      <w:pPr>
        <w:spacing w:before="60" w:after="40"/>
        <w:jc w:val="center"/>
      </w:pPr>
      <w:r>
        <w:drawing>
          <wp:inline distT="0" distB="0" distL="114300" distR="114300">
            <wp:extent cx="6080760" cy="3016250"/>
            <wp:effectExtent l="0" t="0" r="0" b="1270"/>
            <wp:docPr id="2" name="Picture 1" descr="图 1  新版系统首页及主要功能入口" title="图 1  新版系统首页及主要功能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图 1  新版系统首页及主要功能入口" title="图 1  新版系统首页及主要功能入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59D3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  新版系统首页及主要功能入口</w:t>
      </w:r>
    </w:p>
    <w:p w14:paraId="20E958DF">
      <w:r>
        <w:br w:type="page"/>
      </w:r>
    </w:p>
    <w:p w14:paraId="7E5EB214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一、创建商品信息</w:t>
      </w:r>
    </w:p>
    <w:p w14:paraId="224C639F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发货前必须先在系统中建立 SKU。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0AA1ED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F364EB4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8E7A01C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进入【A1 商品信息录入】</w:t>
            </w:r>
            <w:r>
              <w:br w:type="textWrapping"/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登录 www.haiwaicang.com，点击左侧【商品信息】，再进入【A1 商品信息录入】。</w:t>
            </w:r>
          </w:p>
        </w:tc>
      </w:tr>
    </w:tbl>
    <w:p w14:paraId="0281661A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A1 页面支持单个商品录入，也支持批量上传 SKU（UPC / EAN）。如需要修改已有商品信息，可使用页面顶部的修改上传入口。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12CEC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E2E8047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D57A3CA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填写商品基础信息和申报规格</w:t>
            </w:r>
          </w:p>
        </w:tc>
      </w:tr>
    </w:tbl>
    <w:p w14:paraId="4B0B3748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录入商品时，以下内容为必填项：产地、SKU、货物重量、货物长度、宽度和高度。系统支持输入公制数据，并自动换算为美国常用计量单位进行存储。</w:t>
      </w:r>
    </w:p>
    <w:p w14:paraId="784C061E">
      <w:pPr>
        <w:pStyle w:val="16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SKU 可以自行输入，也可以点击【随机生成条形码】自动生成。</w:t>
      </w:r>
    </w:p>
    <w:p w14:paraId="65A41F80">
      <w:pPr>
        <w:pStyle w:val="16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请按商品实际包装后的重量和尺寸填写，避免后续计费或平台申报出现差异。</w:t>
      </w:r>
    </w:p>
    <w:p w14:paraId="06335653">
      <w:pPr>
        <w:pStyle w:val="16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页面下方还可继续填写箱规、品牌、商品名称、型号等资料；请根据实际业务需要完善。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03E1F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1E6DEB" w:sz="8" w:space="0"/>
              <w:left w:val="single" w:color="1E6DEB" w:sz="8" w:space="0"/>
              <w:bottom w:val="single" w:color="1E6DEB" w:sz="8" w:space="0"/>
              <w:right w:val="single" w:color="1E6DEB" w:sz="8" w:space="0"/>
            </w:tcBorders>
            <w:shd w:val="clear" w:color="auto" w:fill="EAF3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13424FE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1E6DEB"/>
                <w:sz w:val="20"/>
              </w:rPr>
              <w:t>填写原则：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同一 SKU 的包装规格应保持一致。如包装发生变化，请及时在系统中更新申报规格。</w:t>
            </w:r>
          </w:p>
        </w:tc>
      </w:tr>
    </w:tbl>
    <w:p w14:paraId="0E30CCE8">
      <w:pPr>
        <w:spacing w:before="60" w:after="40"/>
        <w:jc w:val="center"/>
      </w:pPr>
      <w:r>
        <w:drawing>
          <wp:inline distT="0" distB="0" distL="114300" distR="114300">
            <wp:extent cx="6080760" cy="6965950"/>
            <wp:effectExtent l="0" t="0" r="0" b="13970"/>
            <wp:docPr id="5" name="Picture 2" descr="图 2  A1 商品信息录入页面" title="图 2  A1 商品信息录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图 2  A1 商品信息录入页面" title="图 2  A1 商品信息录入页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69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1ADF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2  A1 商品信息录入页面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3F74D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CBE83FA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3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4A816B2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进入【A2 SKU 列表】检查商品资料</w:t>
            </w:r>
          </w:p>
        </w:tc>
      </w:tr>
    </w:tbl>
    <w:p w14:paraId="2EEE174F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商品创建完成后，点击【A2 SKU 列表】查看已上传的 SKU。该页面可搜索商品、下载条形码，并查看或修改申报规格。</w:t>
      </w:r>
    </w:p>
    <w:p w14:paraId="7BEDE686">
      <w:pPr>
        <w:spacing w:before="60" w:after="40"/>
        <w:jc w:val="center"/>
      </w:pPr>
      <w:r>
        <w:drawing>
          <wp:inline distT="0" distB="0" distL="114300" distR="114300">
            <wp:extent cx="6080760" cy="2827655"/>
            <wp:effectExtent l="0" t="0" r="0" b="6985"/>
            <wp:docPr id="8" name="Picture 3" descr="图 3  A2 SKU 列表页面" title="图 3  A2 SKU 列表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图 3  A2 SKU 列表页面" title="图 3  A2 SKU 列表页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82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5A6C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3  A2 SKU 列表页面</w:t>
      </w:r>
    </w:p>
    <w:p w14:paraId="7C3F28ED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二、创建箱号并录入装箱单</w:t>
      </w:r>
    </w:p>
    <w:p w14:paraId="6860B2EF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每一批发货到仓的货物，都需要先在 B2 页面生成批次号和入库箱标。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47E3CEF3"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F7D6C86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68EBF9B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进入【B2 创建箱号】</w:t>
            </w:r>
          </w:p>
        </w:tc>
      </w:tr>
    </w:tbl>
    <w:p w14:paraId="0A0D5798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点击左侧【到货预报】，在页面中选择【B2 创建箱号】。</w:t>
      </w:r>
    </w:p>
    <w:p w14:paraId="486D4E33">
      <w:pPr>
        <w:spacing w:before="60" w:after="40"/>
        <w:jc w:val="center"/>
      </w:pPr>
      <w:r>
        <w:drawing>
          <wp:inline distT="0" distB="0" distL="114300" distR="114300">
            <wp:extent cx="6080760" cy="2124710"/>
            <wp:effectExtent l="0" t="0" r="0" b="8890"/>
            <wp:docPr id="11" name="Picture 4" descr="图 4  在【到货预报】中进入 B2 创建箱号" title="图 4  在【到货预报】中进入 B2 创建箱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图 4  在【到货预报】中进入 B2 创建箱号" title="图 4  在【到货预报】中进入 B2 创建箱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1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C1F1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4  在【到货预报】中进入 B2 创建箱号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4609A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A952CC7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BC5FD9A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选择仓库、填写批次号并输入箱数</w:t>
            </w:r>
          </w:p>
        </w:tc>
      </w:tr>
    </w:tbl>
    <w:p w14:paraId="07B523C9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在 B2 页面中，依次完成以下操作：</w:t>
      </w:r>
    </w:p>
    <w:p w14:paraId="2BDE0A31">
      <w:pPr>
        <w:pStyle w:val="14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选择货物即将送达的海外仓。</w:t>
      </w:r>
    </w:p>
    <w:p w14:paraId="7D4C458A">
      <w:pPr>
        <w:pStyle w:val="14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填写自定义批次号；如不填写，系统会自动生成批次号。自定义批次号最多为 8 位字母或数字组合。</w:t>
      </w:r>
    </w:p>
    <w:p w14:paraId="70379F32">
      <w:pPr>
        <w:pStyle w:val="14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输入本批货物的箱数，点击【点击生成箱号】。</w:t>
      </w:r>
    </w:p>
    <w:p w14:paraId="48BCD01C">
      <w:pPr>
        <w:spacing w:before="60" w:after="40"/>
        <w:jc w:val="center"/>
      </w:pPr>
      <w:r>
        <w:drawing>
          <wp:inline distT="0" distB="0" distL="114300" distR="114300">
            <wp:extent cx="6080760" cy="3806190"/>
            <wp:effectExtent l="0" t="0" r="0" b="3810"/>
            <wp:docPr id="14" name="Picture 5" descr="图 5  B2 创建箱号页面" title="图 5  B2 创建箱号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图 5  B2 创建箱号页面" title="图 5  B2 创建箱号页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864B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5  B2 创建箱号页面</w:t>
      </w:r>
    </w:p>
    <w:p w14:paraId="03DE848C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2.1 箱数较少：手工录入装箱单</w:t>
      </w:r>
    </w:p>
    <w:p w14:paraId="4DDD2ECB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系统生成箱号后，可直接在箱号明细区域为每个箱子选择 SKU 并填写数量。如一箱内存在多个 SKU，点击【点击增加】继续添加。录入完成后，可点击【打印所有的箱号及装箱单】。</w:t>
      </w:r>
    </w:p>
    <w:p w14:paraId="5A6A406E">
      <w:pPr>
        <w:spacing w:before="60" w:after="40"/>
        <w:jc w:val="center"/>
      </w:pPr>
      <w:r>
        <w:drawing>
          <wp:inline distT="0" distB="0" distL="114300" distR="114300">
            <wp:extent cx="6080760" cy="7284720"/>
            <wp:effectExtent l="0" t="0" r="0" b="0"/>
            <wp:docPr id="17" name="Picture 6" descr="图 6  在 B2 页面手工填写每个箱子的 SKU 和数量" title="图 6  在 B2 页面手工填写每个箱子的 SKU 和数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图 6  在 B2 页面手工填写每个箱子的 SKU 和数量" title="图 6  在 B2 页面手工填写每个箱子的 SKU 和数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72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F9E6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6  在 B2 页面手工填写每个箱子的 SKU 和数量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3C8FF2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1E6DEB" w:sz="8" w:space="0"/>
              <w:left w:val="single" w:color="1E6DEB" w:sz="8" w:space="0"/>
              <w:bottom w:val="single" w:color="1E6DEB" w:sz="8" w:space="0"/>
              <w:right w:val="single" w:color="1E6DEB" w:sz="8" w:space="0"/>
            </w:tcBorders>
            <w:shd w:val="clear" w:color="auto" w:fill="EAF3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D062A68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1E6DEB"/>
                <w:sz w:val="20"/>
              </w:rPr>
              <w:t>适用场景：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箱数不多、每箱 SKU 数量较少时，可直接使用手工录入。箱数较多时，建议使用 Excel 模板批量导入。</w:t>
            </w:r>
          </w:p>
        </w:tc>
      </w:tr>
    </w:tbl>
    <w:p w14:paraId="3703BC7A">
      <w:r>
        <w:br w:type="page"/>
      </w:r>
    </w:p>
    <w:p w14:paraId="0F1F08F0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2.2 箱数较多：使用 Excel 模板批量导入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4E00A2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A32E776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DBB496F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在 B3 列表中找到系统批次号</w:t>
            </w:r>
          </w:p>
        </w:tc>
      </w:tr>
    </w:tbl>
    <w:p w14:paraId="14696148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进入【B3 发货到仓箱号列表】，在【未发货】状态下找到刚生成的系统批次号。点击蓝色批次号进入箱号明细页面。</w:t>
      </w:r>
    </w:p>
    <w:p w14:paraId="31AA064D">
      <w:pPr>
        <w:spacing w:before="60" w:after="40"/>
        <w:jc w:val="center"/>
      </w:pPr>
      <w:r>
        <w:drawing>
          <wp:inline distT="0" distB="0" distL="114300" distR="114300">
            <wp:extent cx="6080760" cy="3054350"/>
            <wp:effectExtent l="0" t="0" r="0" b="8890"/>
            <wp:docPr id="20" name="Picture 7" descr="图 7  B3 发货到仓箱号列表：点击系统批次号进入明细" title="图 7  B3 发货到仓箱号列表：点击系统批次号进入明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 descr="图 7  B3 发货到仓箱号列表：点击系统批次号进入明细" title="图 7  B3 发货到仓箱号列表：点击系统批次号进入明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AA9C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7  B3 发货到仓箱号列表：点击系统批次号进入明细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528D6E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B184454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5D81B9E7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下载模板并上传填写后的 Excel 文件</w:t>
            </w:r>
          </w:p>
        </w:tc>
      </w:tr>
    </w:tbl>
    <w:p w14:paraId="78B2AE3E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进入箱号明细后，点击右上角【模板下载】获取 Excel 模板。填写完成后，点击【批量上传 (xlsx)】导入。</w:t>
      </w:r>
    </w:p>
    <w:p w14:paraId="271EE8FB">
      <w:pPr>
        <w:spacing w:before="60" w:after="40"/>
        <w:jc w:val="center"/>
      </w:pPr>
      <w:r>
        <w:drawing>
          <wp:inline distT="0" distB="0" distL="114300" distR="114300">
            <wp:extent cx="6080760" cy="2769870"/>
            <wp:effectExtent l="0" t="0" r="0" b="3810"/>
            <wp:docPr id="23" name="Picture 8" descr="图 8  箱号明细页面：模板下载和批量上传入口" title="图 8  箱号明细页面：模板下载和批量上传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" descr="图 8  箱号明细页面：模板下载和批量上传入口" title="图 8  箱号明细页面：模板下载和批量上传入口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7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4DDF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8  箱号明细页面：模板下载和批量上传入口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479A7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95B9B7D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3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D5B4F92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按模板填写批次号、入库箱标、SKU 和数量</w:t>
            </w:r>
          </w:p>
        </w:tc>
      </w:tr>
    </w:tbl>
    <w:p w14:paraId="10C05E5F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模板中通常包含以下字段：批次号、入库箱标、备注、SKU 和数量。请使用系统刚刚生成的批次号及入库箱标，不要自行改动箱标。</w:t>
      </w:r>
    </w:p>
    <w:p w14:paraId="39FA8FB9">
      <w:pPr>
        <w:spacing w:before="60" w:after="40"/>
        <w:jc w:val="center"/>
      </w:pPr>
      <w:r>
        <w:drawing>
          <wp:inline distT="0" distB="0" distL="114300" distR="114300">
            <wp:extent cx="6080760" cy="5019040"/>
            <wp:effectExtent l="0" t="0" r="0" b="10160"/>
            <wp:docPr id="26" name="Picture 9" descr="图 9  批量录入装箱单 Excel 模板示例" title="图 9  批量录入装箱单 Excel 模板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9" descr="图 9  批量录入装箱单 Excel 模板示例" title="图 9  批量录入装箱单 Excel 模板示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6C97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9  批量录入装箱单 Excel 模板示例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2659D3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A56A00" w:sz="8" w:space="0"/>
              <w:left w:val="single" w:color="A56A00" w:sz="8" w:space="0"/>
              <w:bottom w:val="single" w:color="A56A00" w:sz="8" w:space="0"/>
              <w:right w:val="single" w:color="A56A00" w:sz="8" w:space="0"/>
            </w:tcBorders>
            <w:shd w:val="clear" w:color="auto" w:fill="FFF5D6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22E5FD4A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A56A00"/>
                <w:sz w:val="20"/>
              </w:rPr>
              <w:t>核对要求：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系统生成的入库箱标一般为连续编号。批量填写后，请逐行核对 Excel 中的箱标与系统页面中的箱标是否完全一致。如发现缺号或不一致，建议重新生成批次，或先确认缺失箱号后再上传。</w:t>
            </w:r>
          </w:p>
        </w:tc>
      </w:tr>
    </w:tbl>
    <w:p w14:paraId="11B06EEE">
      <w:r>
        <w:br w:type="page"/>
      </w:r>
    </w:p>
    <w:p w14:paraId="3F3B636E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三、下载箱标、粘贴箱标并提交到货预报</w:t>
      </w:r>
    </w:p>
    <w:p w14:paraId="744C306E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完成装箱单后，请打印箱标并准确粘贴，再填写头程物流信息。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11F05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5150A277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F53D674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下载并打印箱标</w:t>
            </w:r>
          </w:p>
        </w:tc>
      </w:tr>
    </w:tbl>
    <w:p w14:paraId="1B5847AD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返回【B3 发货到仓箱号列表】，在目标批次右侧点击【下载箱麦】。系统将按照每个入库箱标生成打印文件。本文将系统中的“箱麦”统一称为“箱标”。</w:t>
      </w:r>
    </w:p>
    <w:p w14:paraId="53A246B5">
      <w:pPr>
        <w:spacing w:before="60" w:after="40"/>
        <w:jc w:val="center"/>
      </w:pPr>
      <w:r>
        <w:drawing>
          <wp:inline distT="0" distB="0" distL="114300" distR="114300">
            <wp:extent cx="6080760" cy="3011805"/>
            <wp:effectExtent l="0" t="0" r="0" b="5715"/>
            <wp:docPr id="29" name="Picture 10" descr="图 10  在 B3 列表中下载箱标" title="图 10  在 B3 列表中下载箱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0" descr="图 10  在 B3 列表中下载箱标" title="图 10  在 B3 列表中下载箱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6B7E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10  在 B3 列表中下载箱标</w:t>
      </w:r>
    </w:p>
    <w:p w14:paraId="13948F14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箱标文件会显示批次号、总箱数、当前箱序号、入库箱标条形码，以及箱内 SKU 和数量。打印前请检查信息是否正确。</w:t>
      </w:r>
    </w:p>
    <w:p w14:paraId="48532612">
      <w:pPr>
        <w:spacing w:before="60" w:after="40"/>
        <w:jc w:val="center"/>
      </w:pPr>
      <w:r>
        <w:drawing>
          <wp:inline distT="0" distB="0" distL="114300" distR="114300">
            <wp:extent cx="4860925" cy="7497445"/>
            <wp:effectExtent l="0" t="0" r="635" b="635"/>
            <wp:docPr id="32" name="Picture 11" descr="图 11  箱标打印文件示例" title="图 11  箱标打印文件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 descr="图 11  箱标打印文件示例" title="图 11  箱标打印文件示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1488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227B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11  箱标打印文件示例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292C81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839E00C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AA93DCE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将箱标粘贴到外箱四个侧面</w:t>
            </w:r>
          </w:p>
        </w:tc>
      </w:tr>
    </w:tbl>
    <w:p w14:paraId="6D074565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请使用约 102 × 152 mm（4 × 6 inch）的普通快递热敏纸打印箱标。每个外箱需要粘贴 4 张相同箱标，分别贴在箱子的四个侧面底部居中位置，以便仓库快速扫码入库。</w:t>
      </w:r>
    </w:p>
    <w:p w14:paraId="5896C377">
      <w:pPr>
        <w:spacing w:before="60" w:after="40"/>
        <w:jc w:val="center"/>
      </w:pPr>
      <w:r>
        <w:drawing>
          <wp:inline distT="0" distB="0" distL="114300" distR="114300">
            <wp:extent cx="6080760" cy="6805295"/>
            <wp:effectExtent l="0" t="0" r="0" b="6985"/>
            <wp:docPr id="35" name="Picture 12" descr="图 12  箱标粘贴位置示意图" title="图 12  箱标粘贴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2" descr="图 12  箱标粘贴位置示意图" title="图 12  箱标粘贴位置示意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680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06E8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12  箱标粘贴位置示意图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62FFB0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C46B00" w:sz="8" w:space="0"/>
              <w:left w:val="single" w:color="C46B00" w:sz="8" w:space="0"/>
              <w:bottom w:val="single" w:color="C46B00" w:sz="8" w:space="0"/>
              <w:right w:val="single" w:color="C46B00" w:sz="8" w:space="0"/>
            </w:tcBorders>
            <w:shd w:val="clear" w:color="auto" w:fill="FFF4E5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208BF4AB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C46B00"/>
                <w:sz w:val="20"/>
              </w:rPr>
              <w:t>务必执行：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每个外箱的四个侧面都要粘贴箱标。不要只贴一张，也不要将箱标贴在封箱胶带、折角或容易磨损的位置。</w:t>
            </w:r>
          </w:p>
        </w:tc>
      </w:tr>
    </w:tbl>
    <w:p w14:paraId="6BC6FC98">
      <w:r>
        <w:br w:type="page"/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0384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578F004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3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3375DA6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填写物流公司和第三方运单号</w:t>
            </w:r>
          </w:p>
        </w:tc>
      </w:tr>
    </w:tbl>
    <w:p w14:paraId="07C4BEA6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如头程使用海派、空派或快递，请在 B3 批次箱号明细中填写物流公司和第三方运单号。UPS、FedEx、DHL 等头程物流单号均可在此录入。</w:t>
      </w:r>
    </w:p>
    <w:p w14:paraId="18088DE8">
      <w:pPr>
        <w:spacing w:before="60" w:after="40"/>
        <w:jc w:val="center"/>
      </w:pPr>
      <w:r>
        <w:drawing>
          <wp:inline distT="0" distB="0" distL="114300" distR="114300">
            <wp:extent cx="6080760" cy="2672080"/>
            <wp:effectExtent l="0" t="0" r="0" b="10160"/>
            <wp:docPr id="38" name="Picture 13" descr="图 13  在 B3 箱号明细中填写物流公司和第三方运单号" title="图 13  在 B3 箱号明细中填写物流公司和第三方运单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3" descr="图 13  在 B3 箱号明细中填写物流公司和第三方运单号" title="图 13  在 B3 箱号明细中填写物流公司和第三方运单号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67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E31B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13  在 B3 箱号明细中填写物流公司和第三方运单号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4914E1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F4BA2CC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4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71B5D4C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提交发货到仓预报</w:t>
            </w:r>
          </w:p>
        </w:tc>
      </w:tr>
    </w:tbl>
    <w:p w14:paraId="71881A16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完成装箱单、箱标打印和第三方物流信息录入后，返回【B3 发货到仓箱号列表】，点击对应批次右侧的【点此发货】提交预报。系统首页仍保留【B4 预报入库】入口，可用于查看或处理相应的入库预报。</w:t>
      </w:r>
    </w:p>
    <w:p w14:paraId="161FACAA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提交后，本批货物的到货预报即完成。后续可在 B3 页面通过状态筛选查看未发货、在途、已入库或已拆箱批次。</w:t>
      </w:r>
    </w:p>
    <w:p w14:paraId="7EAC72B6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B3 页面可执行的常用操作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4"/>
        <w:gridCol w:w="5184"/>
      </w:tblGrid>
      <w:tr w14:paraId="303C9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4" w:type="dxa"/>
            <w:shd w:val="clear" w:color="auto" w:fill="1E6DEB"/>
          </w:tcPr>
          <w:p w14:paraId="1C1EDE59">
            <w:pPr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0"/>
              </w:rPr>
              <w:t>按钮</w:t>
            </w:r>
          </w:p>
        </w:tc>
        <w:tc>
          <w:tcPr>
            <w:tcW w:w="5184" w:type="dxa"/>
            <w:shd w:val="clear" w:color="auto" w:fill="1E6DEB"/>
          </w:tcPr>
          <w:p w14:paraId="244AB95E">
            <w:pPr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0"/>
              </w:rPr>
              <w:t>用途</w:t>
            </w:r>
          </w:p>
        </w:tc>
      </w:tr>
      <w:tr w14:paraId="43E51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867A6FE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0"/>
              </w:rPr>
              <w:t>下载箱麦</w:t>
            </w:r>
          </w:p>
        </w:tc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6DDC62F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下载并打印每个箱子的箱标。</w:t>
            </w:r>
          </w:p>
        </w:tc>
      </w:tr>
      <w:tr w14:paraId="21F0D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1403E9F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0"/>
              </w:rPr>
              <w:t>删除批次</w:t>
            </w:r>
          </w:p>
        </w:tc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32049EA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删除尚未提交、且确认不再使用的批次。</w:t>
            </w:r>
          </w:p>
        </w:tc>
      </w:tr>
      <w:tr w14:paraId="5F80A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4711223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0"/>
              </w:rPr>
              <w:t>点此发货</w:t>
            </w:r>
          </w:p>
        </w:tc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83BBB76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完成资料录入后，正式提交到货预报。</w:t>
            </w:r>
          </w:p>
        </w:tc>
      </w:tr>
      <w:tr w14:paraId="68DB7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F069117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0"/>
              </w:rPr>
              <w:t>下载入库清单</w:t>
            </w:r>
          </w:p>
        </w:tc>
        <w:tc>
          <w:tcPr>
            <w:tcW w:w="5184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C18C208">
            <w:pPr>
              <w:spacing w:before="0" w:after="0" w:line="300" w:lineRule="auto"/>
            </w:pP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下载本批次的入库信息清单。</w:t>
            </w:r>
          </w:p>
        </w:tc>
      </w:tr>
    </w:tbl>
    <w:p w14:paraId="781D0EC1">
      <w:r>
        <w:br w:type="page"/>
      </w:r>
    </w:p>
    <w:p w14:paraId="5D9B98FD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四、国内发货前的包装要求</w:t>
      </w:r>
    </w:p>
    <w:p w14:paraId="4EE4894A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包装规范会直接影响仓库入库速度和后续一件代发效率。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3DAA52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6C0869C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0B47A05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商品必须具备可直接发货的外包装</w:t>
            </w:r>
            <w:r>
              <w:br w:type="textWrapping"/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每个商品应使用快递袋、纸箱或其他不容易泄露、不容易被打开的包装形式。仓库收到后应能够直接粘贴面单发货。不得出现未套快递袋、商品纸盒未封口等情况。</w:t>
            </w:r>
          </w:p>
        </w:tc>
      </w:tr>
    </w:tbl>
    <w:p w14:paraId="763A11E4">
      <w:pPr>
        <w:spacing w:after="2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2B182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3B43F52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0AF43BF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单件商品外包装需预留贴面单空间</w:t>
            </w:r>
            <w:r>
              <w:br w:type="textWrapping"/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外包装单面的最小尺寸不得小于 4 × 6 inch（约 10 × 15 cm），以便仓库粘贴 label。特别小的商品建议使用硬度较好的气泡袋，避免飘落或丢失。</w:t>
            </w:r>
          </w:p>
        </w:tc>
      </w:tr>
    </w:tbl>
    <w:p w14:paraId="1BC0F8D1">
      <w:pPr>
        <w:spacing w:after="2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43A1F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B2B77A8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3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DDD6D5F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同一 SKU 的包装必须保持一致</w:t>
            </w:r>
            <w:r>
              <w:br w:type="textWrapping"/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同一 SKU 的货物应使用统一、规范的包装。如仓库必须强制更换统一包装，所产生的费用由客户承担。</w:t>
            </w:r>
          </w:p>
        </w:tc>
      </w:tr>
    </w:tbl>
    <w:p w14:paraId="18D01303">
      <w:pPr>
        <w:spacing w:after="2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4E8F4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7DC99D4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4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456B3CC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一箱内含多个 SKU 时，应分袋并标识</w:t>
            </w:r>
            <w:r>
              <w:br w:type="textWrapping"/>
            </w:r>
            <w:r>
              <w:rPr>
                <w:rFonts w:hint="eastAsia"/>
              </w:rPr>
              <w:t>做好物理隔离，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每个 SKU 的商品应分别装入大塑料袋，并在塑料袋外粘贴该 SKU 标签，便于仓库到货后快速分箱、定位并上架。</w:t>
            </w:r>
          </w:p>
        </w:tc>
      </w:tr>
    </w:tbl>
    <w:p w14:paraId="19A998B0">
      <w:pPr>
        <w:spacing w:after="2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65E7C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DD4C876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5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D9AFCC3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外箱必须规范，单箱重量不宜过高</w:t>
            </w:r>
            <w:r>
              <w:br w:type="textWrapping"/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外箱四个侧面均须粘贴箱标。尽量不要使用麻袋或其他不规则包装。单个箱子的重量尽量不要超过 25 kg。</w:t>
            </w:r>
          </w:p>
        </w:tc>
      </w:tr>
    </w:tbl>
    <w:p w14:paraId="79DF535C">
      <w:pPr>
        <w:spacing w:after="20"/>
      </w:pP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0A77F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1E6DEB" w:sz="8" w:space="0"/>
              <w:left w:val="single" w:color="1E6DEB" w:sz="8" w:space="0"/>
              <w:bottom w:val="single" w:color="1E6DEB" w:sz="8" w:space="0"/>
              <w:right w:val="single" w:color="1E6DEB" w:sz="8" w:space="0"/>
            </w:tcBorders>
            <w:shd w:val="clear" w:color="auto" w:fill="EAF3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7E1FC0F3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1E6DEB"/>
                <w:sz w:val="20"/>
              </w:rPr>
              <w:t>建议：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货物出库前，可由发货人员根据本页逐项检查，并留存外箱照片，减少到仓后返工。</w:t>
            </w:r>
          </w:p>
        </w:tc>
      </w:tr>
    </w:tbl>
    <w:p w14:paraId="3D46A64F">
      <w:r>
        <w:br w:type="page"/>
      </w:r>
    </w:p>
    <w:p w14:paraId="159A13C1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五、货物入库上架后的库存查询</w:t>
      </w:r>
    </w:p>
    <w:p w14:paraId="33953427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货物到仓后，仓库会进行上架和库存更新。</w:t>
      </w:r>
    </w:p>
    <w:p w14:paraId="2565785A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根据货物种类和到货情况，上架通常需要约 1 - 3 个工作日。上架完成后，可进入【C1 库存商品列表】查询商品库存。</w:t>
      </w:r>
    </w:p>
    <w:p w14:paraId="5F8D292E">
      <w:pPr>
        <w:pStyle w:val="16"/>
        <w:spacing w:before="0" w:after="60" w:line="300" w:lineRule="auto"/>
      </w:pPr>
      <w:r>
        <w:rPr>
          <w:rFonts w:ascii="Noto Sans CJK SC" w:hAnsi="Noto Sans CJK SC" w:eastAsia="Noto Sans CJK SC" w:cs="Noto Sans CJK SC"/>
          <w:i w:val="0"/>
          <w:strike w:val="0"/>
          <w:color w:val="1F2937"/>
          <w:spacing w:val="0"/>
          <w:u w:val="none"/>
        </w:rPr>
        <w:t>仓库只清点了托盘数或者箱数，并未清点商品数量</w:t>
      </w:r>
      <w:r>
        <w:rPr>
          <w:rFonts w:ascii="Noto Sans CJK SC" w:hAnsi="Noto Sans CJK SC" w:eastAsia="Noto Sans CJK SC"/>
          <w:b w:val="0"/>
          <w:color w:val="1F2937"/>
          <w:sz w:val="21"/>
        </w:rPr>
        <w:t>。</w:t>
      </w:r>
      <w:r>
        <w:rPr>
          <w:rFonts w:ascii="Noto Sans CJK SC" w:hAnsi="Noto Sans CJK SC" w:eastAsia="Noto Sans CJK SC" w:cs="Noto Sans CJK SC"/>
          <w:i w:val="0"/>
          <w:strike w:val="0"/>
          <w:color w:val="1F2937"/>
          <w:spacing w:val="0"/>
          <w:u w:val="none"/>
        </w:rPr>
        <w:t>如果您需要核对商品数量</w:t>
      </w:r>
      <w:r>
        <w:rPr>
          <w:rFonts w:hint="eastAsia" w:ascii="Noto Sans CJK SC" w:hAnsi="Noto Sans CJK SC" w:eastAsia="Noto Sans CJK SC" w:cs="Noto Sans CJK SC"/>
          <w:i w:val="0"/>
          <w:strike w:val="0"/>
          <w:color w:val="1F2937"/>
          <w:spacing w:val="0"/>
          <w:u w:val="none"/>
        </w:rPr>
        <w:t>，可联系客服反馈仓库处理。</w:t>
      </w:r>
    </w:p>
    <w:p w14:paraId="5FF79719">
      <w:pPr>
        <w:pStyle w:val="16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设置 TEMU 可销售库存前，请先确认 C1 中已有实际可用库存。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12AEF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1E6DEB" w:sz="8" w:space="0"/>
              <w:left w:val="single" w:color="1E6DEB" w:sz="8" w:space="0"/>
              <w:bottom w:val="single" w:color="1E6DEB" w:sz="8" w:space="0"/>
              <w:right w:val="single" w:color="1E6DEB" w:sz="8" w:space="0"/>
            </w:tcBorders>
            <w:shd w:val="clear" w:color="auto" w:fill="EAF3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4544508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1E6DEB"/>
                <w:sz w:val="20"/>
              </w:rPr>
              <w:t>库存逻辑：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平台可销售库存不得大于海外仓系统中的实际库存。</w:t>
            </w:r>
          </w:p>
        </w:tc>
      </w:tr>
    </w:tbl>
    <w:p w14:paraId="357C04E4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六、TEMU 平台代发对接流程</w:t>
      </w:r>
    </w:p>
    <w:p w14:paraId="1E36BF3D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适用于需要由 TEMU 自动向海外仓系统推送订单的卖家。</w:t>
      </w:r>
    </w:p>
    <w:p w14:paraId="2F4F5628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TEMU 对接主要包括三部分：在海外仓系统中设置可销售库存、获取 TEMU 货主 ID 与授权码、在 TEMU 卖家后台绑定海外仓网并开启尾程物流。</w:t>
      </w:r>
    </w:p>
    <w:p w14:paraId="5EE4ED6C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6.1 在 G3 中添加 TEMU 可销售库存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35F6F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3239C55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29E2349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进入【G3 平台可销售库存管理】</w:t>
            </w:r>
          </w:p>
        </w:tc>
      </w:tr>
    </w:tbl>
    <w:p w14:paraId="52094B66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点击左侧【平台代发】，进入【G3 平台可销售库存管理】。</w:t>
      </w:r>
    </w:p>
    <w:p w14:paraId="0E54087D">
      <w:pPr>
        <w:spacing w:before="60" w:after="40"/>
        <w:jc w:val="center"/>
      </w:pPr>
      <w:r>
        <w:drawing>
          <wp:inline distT="0" distB="0" distL="114300" distR="114300">
            <wp:extent cx="6080760" cy="2474595"/>
            <wp:effectExtent l="0" t="0" r="0" b="9525"/>
            <wp:docPr id="41" name="Picture 14" descr="图 14  平台代发功能区中的 G3 平台可销售库存管理" title="图 14  平台代发功能区中的 G3 平台可销售库存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4" descr="图 14  平台代发功能区中的 G3 平台可销售库存管理" title="图 14  平台代发功能区中的 G3 平台可销售库存管理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47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7457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14  平台代发功能区中的 G3 平台可销售库存管理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59036F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225CEC8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F69FD1D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添加一个新 SKU</w:t>
            </w:r>
          </w:p>
        </w:tc>
      </w:tr>
    </w:tbl>
    <w:p w14:paraId="2BEF5B3B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点击页面右上角【添加一个新 SKU】，在弹窗中选择发货仓库和 SKU，并填写中文品名、英文品名、商品规格、可用库存及申报尺寸等资料。</w:t>
      </w:r>
    </w:p>
    <w:p w14:paraId="1A4B650A">
      <w:pPr>
        <w:spacing w:before="60" w:after="40"/>
        <w:jc w:val="center"/>
      </w:pPr>
      <w:r>
        <w:drawing>
          <wp:inline distT="0" distB="0" distL="114300" distR="114300">
            <wp:extent cx="6080760" cy="2351405"/>
            <wp:effectExtent l="0" t="0" r="0" b="10795"/>
            <wp:docPr id="44" name="Picture 15" descr="图 15  G3 页面添加新 SKU 的弹窗" title="图 15  G3 页面添加新 SKU 的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5" descr="图 15  G3 页面添加新 SKU 的弹窗" title="图 15  G3 页面添加新 SKU 的弹窗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35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BD95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15  G3 页面添加新 SKU 的弹窗</w:t>
      </w:r>
    </w:p>
    <w:p w14:paraId="596CB575">
      <w:pPr>
        <w:pStyle w:val="16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可用库存不得超过海外仓系统中的实际库存数量。</w:t>
      </w:r>
    </w:p>
    <w:p w14:paraId="7CA98A9D">
      <w:pPr>
        <w:pStyle w:val="16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如仓库测试长、宽、高与申报值相差超过 5%，请先返回 A2 修改申报规格。</w:t>
      </w:r>
    </w:p>
    <w:p w14:paraId="55E45381">
      <w:pPr>
        <w:pStyle w:val="16"/>
        <w:spacing w:before="0" w:after="6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商品信息填写完成并保存后，才可以在 TEMU 后台进行商品建联。</w:t>
      </w:r>
    </w:p>
    <w:p w14:paraId="2A4AC55B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6.2 获取 TEMU 货主 ID 和授权码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3AA9A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6096DD2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611A215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进入【G1 TEMU 货主 ID 与授权码】</w:t>
            </w:r>
          </w:p>
        </w:tc>
      </w:tr>
    </w:tbl>
    <w:p w14:paraId="08E12D29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点击左侧【平台代发】，进入【G1 TEMU 货主 ID 与授权码】。新版系统同时提供 SHEIN 和领星 / 赛狐等其他平台入口，请根据实际平台选择正确功能。</w:t>
      </w:r>
    </w:p>
    <w:p w14:paraId="39C0E189">
      <w:pPr>
        <w:spacing w:before="60" w:after="40"/>
        <w:jc w:val="center"/>
      </w:pPr>
      <w:r>
        <w:drawing>
          <wp:inline distT="0" distB="0" distL="114300" distR="114300">
            <wp:extent cx="6080760" cy="2517775"/>
            <wp:effectExtent l="0" t="0" r="0" b="12065"/>
            <wp:docPr id="47" name="Picture 16" descr="图 16  平台代发功能区中的授权入口" title="图 16  平台代发功能区中的授权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" descr="图 16  平台代发功能区中的授权入口" title="图 16  平台代发功能区中的授权入口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5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E804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16  平台代发功能区中的授权入口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5AA11D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B10B198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A5FD763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复制货主 ID，并将授权码发送到邮箱</w:t>
            </w:r>
          </w:p>
        </w:tc>
      </w:tr>
    </w:tbl>
    <w:p w14:paraId="2DD38805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G1 页面会显示 TEMU 货主 ID。点击【发送授权码到邮箱】，系统会将授权码发送至账户绑定邮箱。请妥善保管货主 ID 和授权码。</w:t>
      </w:r>
    </w:p>
    <w:p w14:paraId="600265BF">
      <w:pPr>
        <w:spacing w:before="60" w:after="40"/>
        <w:jc w:val="center"/>
      </w:pPr>
      <w:r>
        <w:drawing>
          <wp:inline distT="0" distB="0" distL="114300" distR="114300">
            <wp:extent cx="6080760" cy="3624580"/>
            <wp:effectExtent l="0" t="0" r="0" b="2540"/>
            <wp:docPr id="50" name="Picture 17" descr="图 17  G1 TEMU 货主 ID 与授权码页面" title="图 17  G1 TEMU 货主 ID 与授权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7" descr="图 17  G1 TEMU 货主 ID 与授权码页面" title="图 17  G1 TEMU 货主 ID 与授权码页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62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265B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17  G1 TEMU 货主 ID 与授权码页面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738350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C46B00" w:sz="8" w:space="0"/>
              <w:left w:val="single" w:color="C46B00" w:sz="8" w:space="0"/>
              <w:bottom w:val="single" w:color="C46B00" w:sz="8" w:space="0"/>
              <w:right w:val="single" w:color="C46B00" w:sz="8" w:space="0"/>
            </w:tcBorders>
            <w:shd w:val="clear" w:color="auto" w:fill="FFF4E5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80B8F95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C46B00"/>
                <w:sz w:val="20"/>
              </w:rPr>
              <w:t>谨慎操作：</w:t>
            </w:r>
            <w:r>
              <w:rPr>
                <w:rFonts w:ascii="Noto Sans CJK SC" w:hAnsi="Noto Sans CJK SC" w:eastAsia="Noto Sans CJK SC"/>
                <w:b w:val="0"/>
                <w:color w:val="1F2937"/>
                <w:sz w:val="20"/>
              </w:rPr>
              <w:t>不要随意取消或更新授权 Token。根据系统提示，取消或更新 Token 可能导致合作仓订单无法下发、已发货订单无法更新平台状态，或订单无法正常处理。</w:t>
            </w:r>
          </w:p>
        </w:tc>
      </w:tr>
    </w:tbl>
    <w:p w14:paraId="69E28400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6.3 在 TEMU 卖家后台绑定海外仓网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2EEFC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B263E76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1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7E12ABF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打开合作对接仓授权页面</w:t>
            </w:r>
          </w:p>
        </w:tc>
      </w:tr>
    </w:tbl>
    <w:p w14:paraId="4C62BAD9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登录 TEMU 卖家后台，在仓库绑定页面选择合作对接仓服务商【海外仓网】。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28DCF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486A3FF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2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AADDFCF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填写货主 ID 和授权码</w:t>
            </w:r>
          </w:p>
        </w:tc>
      </w:tr>
    </w:tbl>
    <w:p w14:paraId="1E045DED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将刚刚在海外仓系统中获取的货主 ID 和授权码填写到 TEMU 授权弹窗中。如页面要求填写授权 Key，请按照平台页面和海外仓系统提供的信息完成填写。确认无误后，点击【立即授权并切换】。</w:t>
      </w:r>
    </w:p>
    <w:p w14:paraId="432F26BA">
      <w:pPr>
        <w:spacing w:before="60" w:after="40"/>
        <w:jc w:val="center"/>
      </w:pPr>
      <w:r>
        <w:drawing>
          <wp:inline distT="0" distB="0" distL="114300" distR="114300">
            <wp:extent cx="6080760" cy="4340225"/>
            <wp:effectExtent l="0" t="0" r="0" b="3175"/>
            <wp:docPr id="53" name="Picture 18" descr="图 18  TEMU 卖家后台：选择海外仓网并填写授权信息" title="图 18  TEMU 卖家后台：选择海外仓网并填写授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8" descr="图 18  TEMU 卖家后台：选择海外仓网并填写授权信息" title="图 18  TEMU 卖家后台：选择海外仓网并填写授权信息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3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468C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18  TEMU 卖家后台：选择海外仓网并填写授权信息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8856"/>
      </w:tblGrid>
      <w:tr w14:paraId="0F7FE9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E6DE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E50CBB4">
            <w:pPr>
              <w:keepNext/>
              <w:spacing w:before="0" w:after="0" w:line="300" w:lineRule="auto"/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22"/>
              </w:rPr>
              <w:t>3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B363028">
            <w:pPr>
              <w:keepNext/>
              <w:spacing w:before="0" w:after="0" w:line="300" w:lineRule="auto"/>
            </w:pPr>
            <w:r>
              <w:rPr>
                <w:rFonts w:ascii="Noto Sans CJK SC" w:hAnsi="Noto Sans CJK SC" w:eastAsia="Noto Sans CJK SC"/>
                <w:b/>
                <w:color w:val="1F2937"/>
                <w:sz w:val="22"/>
              </w:rPr>
              <w:t>完成商品建联</w:t>
            </w:r>
          </w:p>
        </w:tc>
      </w:tr>
    </w:tbl>
    <w:p w14:paraId="43AB799B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授权完成后，TEMU 平台会提示批量对商品建联。商品建联成功后，客户下单时，TEMU 平台将自动把符合条件的订单推送至海外仓系统，无需卖家重复录入。</w:t>
      </w:r>
    </w:p>
    <w:p w14:paraId="1F2FE28B">
      <w:pPr>
        <w:pStyle w:val="4"/>
        <w:keepNext/>
        <w:spacing w:before="100" w:after="60"/>
      </w:pPr>
      <w:r>
        <w:rPr>
          <w:rFonts w:ascii="Noto Sans CJK SC" w:hAnsi="Noto Sans CJK SC" w:eastAsia="Noto Sans CJK SC"/>
          <w:b/>
          <w:color w:val="1E6DEB"/>
          <w:sz w:val="24"/>
        </w:rPr>
        <w:t>6.4 开启适用的尾程物流</w:t>
      </w:r>
    </w:p>
    <w:p w14:paraId="278678F7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在 TEMU 卖家后台的尾程模式配置中，根据业务需要启用平台物流，并选择自动获取平台面单。页面中可启用的尾程服务商包括 FedEx、SpeedX、SwiftX、UniUni、UPS、USPS、YANWEN Express 和 GOFO 等。</w:t>
      </w:r>
    </w:p>
    <w:p w14:paraId="68F548D6">
      <w:pPr>
        <w:spacing w:before="60" w:after="40"/>
        <w:jc w:val="center"/>
      </w:pPr>
      <w:r>
        <w:drawing>
          <wp:inline distT="0" distB="0" distL="114300" distR="114300">
            <wp:extent cx="6080760" cy="4850130"/>
            <wp:effectExtent l="0" t="0" r="0" b="11430"/>
            <wp:docPr id="56" name="Picture 19" descr="图 19  TEMU 卖家后台：设置尾程模式并启用物流服务商" title="图 19  TEMU 卖家后台：设置尾程模式并启用物流服务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9" descr="图 19  TEMU 卖家后台：设置尾程模式并启用物流服务商" title="图 19  TEMU 卖家后台：设置尾程模式并启用物流服务商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32BA">
      <w:pPr>
        <w:spacing w:after="160"/>
        <w:jc w:val="center"/>
      </w:pPr>
      <w:r>
        <w:rPr>
          <w:rFonts w:ascii="Noto Sans CJK SC" w:hAnsi="Noto Sans CJK SC" w:eastAsia="Noto Sans CJK SC"/>
          <w:color w:val="64748B"/>
          <w:sz w:val="17"/>
        </w:rPr>
        <w:t>图 19  TEMU 卖家后台：设置尾程模式并启用物流服务商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8"/>
      </w:tblGrid>
      <w:tr w14:paraId="42E95E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8" w:type="dxa"/>
            <w:tcBorders>
              <w:top w:val="single" w:color="1E6DEB" w:sz="8" w:space="0"/>
              <w:left w:val="single" w:color="1E6DEB" w:sz="8" w:space="0"/>
              <w:bottom w:val="single" w:color="1E6DEB" w:sz="8" w:space="0"/>
              <w:right w:val="single" w:color="1E6DEB" w:sz="8" w:space="0"/>
            </w:tcBorders>
            <w:shd w:val="clear" w:color="auto" w:fill="EAF3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41F7F02">
            <w:pPr>
              <w:spacing w:before="0" w:after="0" w:line="288" w:lineRule="auto"/>
            </w:pPr>
            <w:r>
              <w:rPr>
                <w:rFonts w:ascii="Noto Sans CJK SC" w:hAnsi="Noto Sans CJK SC" w:eastAsia="Noto Sans CJK SC"/>
                <w:b/>
                <w:color w:val="1E6DEB"/>
                <w:sz w:val="20"/>
              </w:rPr>
              <w:t>配置建议：</w:t>
            </w:r>
            <w:r>
              <w:rPr>
                <w:rFonts w:hint="eastAsia" w:ascii="Noto Sans CJK SC" w:hAnsi="Noto Sans CJK SC" w:eastAsia="Noto Sans CJK SC"/>
                <w:b/>
                <w:color w:val="1E6DEB"/>
                <w:sz w:val="20"/>
              </w:rPr>
              <w:t>以上渠道我司均可交付，请按平台提示和实际运营要求配置。</w:t>
            </w:r>
          </w:p>
        </w:tc>
      </w:tr>
    </w:tbl>
    <w:p w14:paraId="00F40742">
      <w:r>
        <w:br w:type="page"/>
      </w:r>
    </w:p>
    <w:p w14:paraId="7ADC5DE6">
      <w:pPr>
        <w:pStyle w:val="3"/>
        <w:keepNext/>
        <w:spacing w:before="0" w:after="80"/>
      </w:pPr>
      <w:r>
        <w:rPr>
          <w:rFonts w:ascii="Noto Sans CJK SC" w:hAnsi="Noto Sans CJK SC" w:eastAsia="Noto Sans CJK SC"/>
          <w:b/>
          <w:color w:val="1F2937"/>
          <w:sz w:val="34"/>
        </w:rPr>
        <w:t>七、</w:t>
      </w:r>
      <w:r>
        <w:rPr>
          <w:rFonts w:hint="eastAsia" w:ascii="Noto Sans CJK SC" w:hAnsi="Noto Sans CJK SC" w:eastAsia="Noto Sans CJK SC"/>
          <w:b/>
          <w:color w:val="1F2937"/>
          <w:sz w:val="34"/>
        </w:rPr>
        <w:t>独立站等</w:t>
      </w:r>
      <w:r>
        <w:rPr>
          <w:rFonts w:ascii="Noto Sans CJK SC" w:hAnsi="Noto Sans CJK SC" w:eastAsia="Noto Sans CJK SC"/>
          <w:b/>
          <w:color w:val="1F2937"/>
          <w:sz w:val="34"/>
        </w:rPr>
        <w:t>平台订单的一件代发</w:t>
      </w:r>
    </w:p>
    <w:p w14:paraId="147EA9FF">
      <w:pPr>
        <w:spacing w:before="0" w:after="160" w:line="300" w:lineRule="auto"/>
      </w:pPr>
      <w:r>
        <w:rPr>
          <w:rFonts w:ascii="Noto Sans CJK SC" w:hAnsi="Noto Sans CJK SC" w:eastAsia="Noto Sans CJK SC"/>
          <w:b w:val="0"/>
          <w:color w:val="64748B"/>
          <w:sz w:val="20"/>
        </w:rPr>
        <w:t>适用于</w:t>
      </w:r>
      <w:r>
        <w:rPr>
          <w:rFonts w:hint="eastAsia" w:ascii="Noto Sans CJK SC" w:hAnsi="Noto Sans CJK SC" w:eastAsia="Noto Sans CJK SC"/>
          <w:b w:val="0"/>
          <w:color w:val="64748B"/>
          <w:sz w:val="20"/>
        </w:rPr>
        <w:t>无法通过ERP等方式自动退单的平台，可</w:t>
      </w:r>
      <w:r>
        <w:rPr>
          <w:rFonts w:ascii="Noto Sans CJK SC" w:hAnsi="Noto Sans CJK SC" w:eastAsia="Noto Sans CJK SC"/>
          <w:b w:val="0"/>
          <w:color w:val="64748B"/>
          <w:sz w:val="20"/>
        </w:rPr>
        <w:t>转为自发货的订单。</w:t>
      </w:r>
    </w:p>
    <w:p w14:paraId="2DF8A1F1">
      <w:pP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登录海外仓系统后，点击左侧【发往库外】，进入【E1 美国境内发货】提交批量一件代发订单。</w:t>
      </w:r>
    </w:p>
    <w:p w14:paraId="66E3D606">
      <w:pPr>
        <w:pBdr>
          <w:bottom w:val="none" w:color="auto" w:sz="0" w:space="0"/>
        </w:pBdr>
        <w:spacing w:before="0" w:after="100" w:line="300" w:lineRule="auto"/>
      </w:pPr>
      <w:r>
        <w:rPr>
          <w:rFonts w:ascii="Noto Sans CJK SC" w:hAnsi="Noto Sans CJK SC" w:eastAsia="Noto Sans CJK SC"/>
          <w:b w:val="0"/>
          <w:color w:val="1F2937"/>
          <w:sz w:val="21"/>
        </w:rPr>
        <w:t>由于不同客户的订单格式、渠道选择和批量导入方式可能不同，首次操作时请联系海外仓网客服，由客服提供适合您业务的导入模板和操作说明。</w:t>
      </w:r>
    </w:p>
    <w:p w14:paraId="531A17B4">
      <w:pPr>
        <w:pBdr>
          <w:bottom w:val="none" w:color="auto" w:sz="0" w:space="0"/>
        </w:pBdr>
      </w:pPr>
      <w:r>
        <w:br w:type="page"/>
      </w:r>
    </w:p>
    <w:sectPr>
      <w:headerReference r:id="rId5" w:type="default"/>
      <w:footerReference r:id="rId6" w:type="default"/>
      <w:pgSz w:w="12240" w:h="15840"/>
      <w:pgMar w:top="835" w:right="936" w:bottom="835" w:left="936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Noto Sans CJK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C0763">
    <w:pPr>
      <w:pStyle w:val="24"/>
      <w:jc w:val="center"/>
    </w:pPr>
    <w:r>
      <w:rPr>
        <w:rFonts w:ascii="Noto Sans CJK SC" w:hAnsi="Noto Sans CJK SC" w:eastAsia="Noto Sans CJK SC"/>
        <w:b w:val="0"/>
        <w:color w:val="64748B"/>
        <w:sz w:val="16"/>
      </w:rPr>
      <w:t xml:space="preserve">海外仓网  ·  www.haiwaicang.com     第 </w:t>
    </w:r>
    <w:r>
      <w:rPr>
        <w:rFonts w:ascii="Noto Sans CJK SC" w:hAnsi="Noto Sans CJK SC" w:eastAsia="Noto Sans CJK SC"/>
        <w:color w:val="64748B"/>
        <w:sz w:val="16"/>
      </w:rPr>
      <w:fldChar w:fldCharType="begin"/>
    </w:r>
    <w:r>
      <w:rPr>
        <w:rFonts w:ascii="Noto Sans CJK SC" w:hAnsi="Noto Sans CJK SC" w:eastAsia="Noto Sans CJK SC"/>
        <w:color w:val="64748B"/>
        <w:sz w:val="16"/>
      </w:rPr>
      <w:instrText xml:space="preserve"> PAGE </w:instrText>
    </w:r>
    <w:r>
      <w:rPr>
        <w:rFonts w:ascii="Noto Sans CJK SC" w:hAnsi="Noto Sans CJK SC" w:eastAsia="Noto Sans CJK SC"/>
        <w:color w:val="64748B"/>
        <w:sz w:val="16"/>
      </w:rPr>
      <w:fldChar w:fldCharType="end"/>
    </w:r>
    <w:r>
      <w:rPr>
        <w:rFonts w:ascii="Noto Sans CJK SC" w:hAnsi="Noto Sans CJK SC" w:eastAsia="Noto Sans CJK SC"/>
        <w:b w:val="0"/>
        <w:color w:val="64748B"/>
        <w:sz w:val="16"/>
      </w:rPr>
      <w:t xml:space="preserve"> 页 / 共 </w:t>
    </w:r>
    <w:r>
      <w:rPr>
        <w:rFonts w:ascii="Noto Sans CJK SC" w:hAnsi="Noto Sans CJK SC" w:eastAsia="Noto Sans CJK SC"/>
        <w:color w:val="64748B"/>
        <w:sz w:val="16"/>
      </w:rPr>
      <w:fldChar w:fldCharType="begin"/>
    </w:r>
    <w:r>
      <w:rPr>
        <w:rFonts w:ascii="Noto Sans CJK SC" w:hAnsi="Noto Sans CJK SC" w:eastAsia="Noto Sans CJK SC"/>
        <w:color w:val="64748B"/>
        <w:sz w:val="16"/>
      </w:rPr>
      <w:instrText xml:space="preserve"> NUMPAGES </w:instrText>
    </w:r>
    <w:r>
      <w:rPr>
        <w:rFonts w:ascii="Noto Sans CJK SC" w:hAnsi="Noto Sans CJK SC" w:eastAsia="Noto Sans CJK SC"/>
        <w:color w:val="64748B"/>
        <w:sz w:val="16"/>
      </w:rPr>
      <w:fldChar w:fldCharType="end"/>
    </w:r>
    <w:r>
      <w:rPr>
        <w:rFonts w:ascii="Noto Sans CJK SC" w:hAnsi="Noto Sans CJK SC" w:eastAsia="Noto Sans CJK SC"/>
        <w:b w:val="0"/>
        <w:color w:val="64748B"/>
        <w:sz w:val="16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949D5">
    <w:pPr>
      <w:pStyle w:val="25"/>
      <w:jc w:val="right"/>
    </w:pPr>
    <w:r>
      <w:rPr>
        <w:rFonts w:ascii="Noto Sans CJK SC" w:hAnsi="Noto Sans CJK SC" w:eastAsia="Noto Sans CJK SC"/>
        <w:b w:val="0"/>
        <w:color w:val="64748B"/>
        <w:sz w:val="17"/>
      </w:rPr>
      <w:t>海外仓网  |  美国海外仓系统新版操作教程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3F2D23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6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7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64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69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80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83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78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72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79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71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contextualSpacing/>
    </w:pPr>
  </w:style>
  <w:style w:type="paragraph" w:styleId="14">
    <w:name w:val="List Number"/>
    <w:basedOn w:val="1"/>
    <w:unhideWhenUsed/>
    <w:uiPriority w:val="99"/>
    <w:p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contextualSpacing/>
    </w:pPr>
  </w:style>
  <w:style w:type="paragraph" w:styleId="17">
    <w:name w:val="Body Text 3"/>
    <w:basedOn w:val="1"/>
    <w:link w:val="165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contextualSpacing/>
    </w:pPr>
  </w:style>
  <w:style w:type="paragraph" w:styleId="19">
    <w:name w:val="Body Text"/>
    <w:basedOn w:val="1"/>
    <w:link w:val="182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contextualSpacing/>
    </w:pPr>
  </w:style>
  <w:style w:type="paragraph" w:styleId="24">
    <w:name w:val="footer"/>
    <w:basedOn w:val="1"/>
    <w:link w:val="14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53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81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86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77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paragraph" w:styleId="135">
    <w:name w:val="List Paragraph"/>
    <w:basedOn w:val="1"/>
    <w:qFormat/>
    <w:uiPriority w:val="34"/>
    <w:pPr>
      <w:ind w:left="720"/>
      <w:contextualSpacing/>
    </w:pPr>
  </w:style>
  <w:style w:type="character" w:customStyle="1" w:styleId="136">
    <w:name w:val="Body Text Char"/>
    <w:basedOn w:val="132"/>
    <w:link w:val="19"/>
    <w:uiPriority w:val="99"/>
  </w:style>
  <w:style w:type="character" w:customStyle="1" w:styleId="137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8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39">
    <w:name w:val="Book Title"/>
    <w:basedOn w:val="132"/>
    <w:qFormat/>
    <w:uiPriority w:val="33"/>
    <w:rPr>
      <w:b/>
      <w:bCs/>
      <w:smallCaps/>
      <w:spacing w:val="5"/>
    </w:rPr>
  </w:style>
  <w:style w:type="character" w:customStyle="1" w:styleId="140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Quote Char"/>
    <w:basedOn w:val="132"/>
    <w:link w:val="143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143">
    <w:name w:val="Quote"/>
    <w:basedOn w:val="1"/>
    <w:next w:val="1"/>
    <w:link w:val="166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4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paragraph" w:styleId="145">
    <w:name w:val="Intense Quote"/>
    <w:basedOn w:val="1"/>
    <w:next w:val="1"/>
    <w:link w:val="174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6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7">
    <w:name w:val="Footer Char"/>
    <w:basedOn w:val="132"/>
    <w:link w:val="24"/>
    <w:uiPriority w:val="99"/>
  </w:style>
  <w:style w:type="character" w:customStyle="1" w:styleId="148">
    <w:name w:val="Body Text 3 Char"/>
    <w:basedOn w:val="132"/>
    <w:link w:val="17"/>
    <w:uiPriority w:val="99"/>
    <w:rPr>
      <w:sz w:val="16"/>
      <w:szCs w:val="16"/>
    </w:rPr>
  </w:style>
  <w:style w:type="character" w:customStyle="1" w:styleId="149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50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51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2">
    <w:name w:val="Body Text 2 Char"/>
    <w:basedOn w:val="132"/>
    <w:link w:val="28"/>
    <w:uiPriority w:val="99"/>
  </w:style>
  <w:style w:type="character" w:customStyle="1" w:styleId="153">
    <w:name w:val="Header Char"/>
    <w:basedOn w:val="132"/>
    <w:link w:val="25"/>
    <w:uiPriority w:val="99"/>
  </w:style>
  <w:style w:type="character" w:customStyle="1" w:styleId="154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5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56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8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character" w:customStyle="1" w:styleId="159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Quote Char"/>
    <w:basedOn w:val="132"/>
    <w:link w:val="145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customStyle="1" w:styleId="162">
    <w:name w:val="TOC Heading"/>
    <w:basedOn w:val="3"/>
    <w:next w:val="1"/>
    <w:semiHidden/>
    <w:unhideWhenUsed/>
    <w:qFormat/>
    <w:uiPriority w:val="39"/>
    <w:pPr>
      <w:outlineLvl w:val="9"/>
    </w:pPr>
  </w:style>
  <w:style w:type="character" w:customStyle="1" w:styleId="163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164">
    <w:name w:val="Heading 3 Char1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5">
    <w:name w:val="Body Text 3 Char1"/>
    <w:basedOn w:val="132"/>
    <w:link w:val="17"/>
    <w:uiPriority w:val="99"/>
    <w:rPr>
      <w:sz w:val="16"/>
      <w:szCs w:val="16"/>
    </w:rPr>
  </w:style>
  <w:style w:type="character" w:customStyle="1" w:styleId="166">
    <w:name w:val="Quote Char1"/>
    <w:basedOn w:val="132"/>
    <w:link w:val="143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67">
    <w:name w:val="Intense Reference1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8">
    <w:name w:val="Heading 1 Char1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69">
    <w:name w:val="Heading 4 Char1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70">
    <w:name w:val="Subtle Reference1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71">
    <w:name w:val="Macro Text Char1"/>
    <w:basedOn w:val="132"/>
    <w:link w:val="2"/>
    <w:uiPriority w:val="99"/>
    <w:rPr>
      <w:rFonts w:ascii="Courier" w:hAnsi="Courier"/>
      <w:sz w:val="20"/>
      <w:szCs w:val="20"/>
    </w:rPr>
  </w:style>
  <w:style w:type="character" w:customStyle="1" w:styleId="172">
    <w:name w:val="Heading 8 Char1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73">
    <w:name w:val="Heading 2 Char1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74">
    <w:name w:val="Intense Quote Char1"/>
    <w:basedOn w:val="132"/>
    <w:link w:val="145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75">
    <w:name w:val="Intense Emphasis1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76">
    <w:name w:val="Book Title1"/>
    <w:basedOn w:val="132"/>
    <w:qFormat/>
    <w:uiPriority w:val="33"/>
    <w:rPr>
      <w:b/>
      <w:bCs/>
      <w:smallCaps/>
      <w:spacing w:val="5"/>
    </w:rPr>
  </w:style>
  <w:style w:type="character" w:customStyle="1" w:styleId="177">
    <w:name w:val="Title Char1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78">
    <w:name w:val="Heading 7 Char1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9">
    <w:name w:val="Heading 9 Char1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0">
    <w:name w:val="Heading 5 Char1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81">
    <w:name w:val="Subtitle Char1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182">
    <w:name w:val="Body Text Char1"/>
    <w:basedOn w:val="132"/>
    <w:link w:val="19"/>
    <w:uiPriority w:val="99"/>
  </w:style>
  <w:style w:type="character" w:customStyle="1" w:styleId="183">
    <w:name w:val="Heading 6 Char1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84">
    <w:name w:val="Subtle Emphasis1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185">
    <w:name w:val="TOC Heading1"/>
    <w:basedOn w:val="3"/>
    <w:next w:val="1"/>
    <w:semiHidden/>
    <w:unhideWhenUsed/>
    <w:qFormat/>
    <w:uiPriority w:val="39"/>
    <w:pPr>
      <w:outlineLvl w:val="9"/>
    </w:pPr>
  </w:style>
  <w:style w:type="character" w:customStyle="1" w:styleId="186">
    <w:name w:val="Body Text 2 Char1"/>
    <w:basedOn w:val="132"/>
    <w:link w:val="28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159</Words>
  <Characters>185</Characters>
  <TotalTime>0</TotalTime>
  <ScaleCrop>false</ScaleCrop>
  <LinksUpToDate>false</LinksUpToDate>
  <CharactersWithSpaces>207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2026-06-10T15:02:00Z</dcterms:created>
  <dc:creator>Administrator</dc:creator>
  <cp:lastModifiedBy>糖</cp:lastModifiedBy>
  <dcterms:modified xsi:type="dcterms:W3CDTF">2026-06-11T05:53:13Z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eyJoZGlkIjoiMjM4ZjQ3ZWRiNDdjMGJkNTlkMTAzMTk0MGNlNWI2NDciLCJ1c2VySWQiOiI3NjUwODg3NzAifQ==</vt:lpwstr>
  </property>
  <property fmtid="{D5CDD505-2E9C-101B-9397-08002B2CF9AE}" pid="3" name="KSOProductBuildVer">
    <vt:lpwstr>2052-12.1.0.26895</vt:lpwstr>
  </property>
  <property fmtid="{D5CDD505-2E9C-101B-9397-08002B2CF9AE}" pid="4" name="ICV">
    <vt:lpwstr>172A402FAE014E5CAE5D3EB9FEBC62D1_12</vt:lpwstr>
  </property>
</Properties>
</file>